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468B9" w:rsidRPr="009468B9" w:rsidTr="009468B9">
        <w:trPr>
          <w:tblCellSpacing w:w="0" w:type="dxa"/>
        </w:trPr>
        <w:tc>
          <w:tcPr>
            <w:tcW w:w="0" w:type="auto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9468B9" w:rsidRPr="009468B9" w:rsidTr="009468B9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45E38" w:rsidRPr="009468B9" w:rsidRDefault="009468B9">
      <w:pPr>
        <w:rPr>
          <w:rFonts w:ascii="sөũ" w:hAnsi="sөũ" w:hint="eastAsia"/>
          <w:b/>
          <w:bCs/>
          <w:spacing w:val="15"/>
          <w:szCs w:val="21"/>
        </w:rPr>
      </w:pPr>
      <w:r>
        <w:rPr>
          <w:rFonts w:ascii="sөũ" w:hAnsi="sөũ" w:hint="eastAsia"/>
          <w:b/>
          <w:bCs/>
          <w:spacing w:val="15"/>
          <w:szCs w:val="21"/>
        </w:rPr>
        <w:t>矽</w:t>
      </w:r>
      <w:r w:rsidRPr="009468B9">
        <w:rPr>
          <w:rFonts w:ascii="sөũ" w:hAnsi="sөũ" w:hint="eastAsia"/>
          <w:b/>
          <w:bCs/>
          <w:spacing w:val="15"/>
          <w:szCs w:val="21"/>
        </w:rPr>
        <w:t>品</w:t>
      </w:r>
      <w:r w:rsidR="00E916DA">
        <w:rPr>
          <w:rFonts w:ascii="sөũ" w:hAnsi="sөũ" w:hint="eastAsia"/>
          <w:b/>
          <w:bCs/>
          <w:spacing w:val="15"/>
          <w:szCs w:val="21"/>
        </w:rPr>
        <w:t xml:space="preserve"> 2011</w:t>
      </w:r>
      <w:r w:rsidRPr="009468B9">
        <w:rPr>
          <w:rFonts w:ascii="sөũ" w:hAnsi="sөũ" w:hint="eastAsia"/>
          <w:b/>
          <w:bCs/>
          <w:spacing w:val="15"/>
          <w:szCs w:val="21"/>
        </w:rPr>
        <w:t>年</w:t>
      </w:r>
      <w:r w:rsidRPr="009468B9">
        <w:rPr>
          <w:rFonts w:ascii="sөũ" w:hAnsi="sөũ" w:hint="eastAsia"/>
          <w:b/>
          <w:bCs/>
          <w:spacing w:val="15"/>
          <w:szCs w:val="21"/>
        </w:rPr>
        <w:t>6</w:t>
      </w:r>
      <w:r w:rsidRPr="009468B9">
        <w:rPr>
          <w:rFonts w:ascii="sөũ" w:hAnsi="sөũ" w:hint="eastAsia"/>
          <w:b/>
          <w:bCs/>
          <w:spacing w:val="15"/>
          <w:szCs w:val="21"/>
        </w:rPr>
        <w:t>月营收</w:t>
      </w:r>
      <w:r w:rsidRPr="009468B9">
        <w:rPr>
          <w:rFonts w:ascii="sөũ" w:hAnsi="sөũ" w:hint="eastAsia"/>
          <w:b/>
          <w:bCs/>
          <w:spacing w:val="15"/>
          <w:szCs w:val="21"/>
        </w:rPr>
        <w:t>47.01</w:t>
      </w:r>
      <w:r w:rsidRPr="009468B9">
        <w:rPr>
          <w:rFonts w:ascii="sөũ" w:hAnsi="sөũ" w:hint="eastAsia"/>
          <w:b/>
          <w:bCs/>
          <w:spacing w:val="15"/>
          <w:szCs w:val="21"/>
        </w:rPr>
        <w:t>亿、年减</w:t>
      </w:r>
      <w:r w:rsidRPr="009468B9">
        <w:rPr>
          <w:rFonts w:ascii="sөũ" w:hAnsi="sөũ" w:hint="eastAsia"/>
          <w:b/>
          <w:bCs/>
          <w:spacing w:val="15"/>
          <w:szCs w:val="21"/>
        </w:rPr>
        <w:t>9.53%</w:t>
      </w:r>
      <w:r w:rsidRPr="009468B9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9468B9">
        <w:rPr>
          <w:rFonts w:ascii="sөũ" w:hAnsi="sөũ" w:hint="eastAsia"/>
          <w:b/>
          <w:bCs/>
          <w:spacing w:val="15"/>
          <w:szCs w:val="21"/>
        </w:rPr>
        <w:t>50.98</w:t>
      </w:r>
      <w:r w:rsidRPr="009468B9">
        <w:rPr>
          <w:rFonts w:ascii="sөũ" w:hAnsi="sөũ" w:hint="eastAsia"/>
          <w:b/>
          <w:bCs/>
          <w:spacing w:val="15"/>
          <w:szCs w:val="21"/>
        </w:rPr>
        <w:t>亿、年减</w:t>
      </w:r>
      <w:r w:rsidRPr="009468B9">
        <w:rPr>
          <w:rFonts w:ascii="sөũ" w:hAnsi="sөũ" w:hint="eastAsia"/>
          <w:b/>
          <w:bCs/>
          <w:spacing w:val="15"/>
          <w:szCs w:val="21"/>
        </w:rPr>
        <w:t>6.80%</w:t>
      </w:r>
    </w:p>
    <w:p w:rsidR="009468B9" w:rsidRDefault="009468B9"/>
    <w:p w:rsidR="009468B9" w:rsidRPr="009468B9" w:rsidRDefault="009468B9" w:rsidP="009468B9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</w:pP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矽品</w:t>
      </w: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(2325)6</w:t>
      </w: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新台币</w:t>
      </w: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</w:t>
      </w: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单位千元</w:t>
      </w: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)</w:t>
      </w:r>
      <w:r w:rsidRPr="009468B9"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  <w:t xml:space="preserve"> </w:t>
      </w:r>
    </w:p>
    <w:tbl>
      <w:tblPr>
        <w:tblW w:w="81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2444"/>
        <w:gridCol w:w="2741"/>
      </w:tblGrid>
      <w:tr w:rsidR="009468B9" w:rsidRPr="009468B9" w:rsidTr="009468B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9468B9" w:rsidRPr="009468B9" w:rsidTr="009468B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4,700,507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26,832,100</w:t>
            </w:r>
          </w:p>
        </w:tc>
      </w:tr>
      <w:tr w:rsidR="009468B9" w:rsidRPr="009468B9" w:rsidTr="009468B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5,195,644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30,655,563</w:t>
            </w:r>
          </w:p>
        </w:tc>
      </w:tr>
      <w:tr w:rsidR="009468B9" w:rsidRPr="009468B9" w:rsidTr="009468B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-495,137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-3,823,463</w:t>
            </w:r>
          </w:p>
        </w:tc>
      </w:tr>
      <w:tr w:rsidR="009468B9" w:rsidRPr="009468B9" w:rsidTr="009468B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-9.53%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-12.47%</w:t>
            </w:r>
          </w:p>
        </w:tc>
      </w:tr>
    </w:tbl>
    <w:p w:rsidR="009468B9" w:rsidRPr="009468B9" w:rsidRDefault="009468B9" w:rsidP="009468B9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</w:pPr>
      <w:r w:rsidRPr="009468B9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合并营收</w:t>
      </w:r>
    </w:p>
    <w:tbl>
      <w:tblPr>
        <w:tblW w:w="832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2489"/>
        <w:gridCol w:w="2791"/>
      </w:tblGrid>
      <w:tr w:rsidR="009468B9" w:rsidRPr="009468B9" w:rsidTr="009468B9">
        <w:trPr>
          <w:trHeight w:val="3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9468B9" w:rsidRPr="009468B9" w:rsidTr="009468B9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5,098,073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29,202,615</w:t>
            </w:r>
          </w:p>
        </w:tc>
      </w:tr>
      <w:tr w:rsidR="009468B9" w:rsidRPr="009468B9" w:rsidTr="009468B9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5,469,892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32,075,232</w:t>
            </w:r>
          </w:p>
        </w:tc>
      </w:tr>
      <w:tr w:rsidR="009468B9" w:rsidRPr="009468B9" w:rsidTr="009468B9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-371,819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-2,872,617</w:t>
            </w:r>
          </w:p>
        </w:tc>
      </w:tr>
      <w:tr w:rsidR="009468B9" w:rsidRPr="009468B9" w:rsidTr="009468B9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-6.80%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8B9" w:rsidRPr="009468B9" w:rsidRDefault="009468B9" w:rsidP="009468B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9468B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-8.96%</w:t>
            </w:r>
          </w:p>
        </w:tc>
      </w:tr>
    </w:tbl>
    <w:p w:rsidR="009468B9" w:rsidRDefault="009468B9"/>
    <w:sectPr w:rsidR="009468B9" w:rsidSect="0054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00" w:rsidRDefault="00320D00" w:rsidP="009468B9">
      <w:r>
        <w:separator/>
      </w:r>
    </w:p>
  </w:endnote>
  <w:endnote w:type="continuationSeparator" w:id="1">
    <w:p w:rsidR="00320D00" w:rsidRDefault="00320D00" w:rsidP="0094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00" w:rsidRDefault="00320D00" w:rsidP="009468B9">
      <w:r>
        <w:separator/>
      </w:r>
    </w:p>
  </w:footnote>
  <w:footnote w:type="continuationSeparator" w:id="1">
    <w:p w:rsidR="00320D00" w:rsidRDefault="00320D00" w:rsidP="00946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8B9"/>
    <w:rsid w:val="00320D00"/>
    <w:rsid w:val="00545E38"/>
    <w:rsid w:val="009468B9"/>
    <w:rsid w:val="00E916DA"/>
    <w:rsid w:val="00F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8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46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ChinaFlashMarket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2011-07-05T08:35:00Z</dcterms:created>
  <dcterms:modified xsi:type="dcterms:W3CDTF">2011-07-05T08:46:00Z</dcterms:modified>
</cp:coreProperties>
</file>