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9E" w:rsidRDefault="00F572C1" w:rsidP="00BD449E">
      <w:pPr>
        <w:widowControl/>
        <w:jc w:val="center"/>
        <w:rPr>
          <w:rFonts w:ascii="Verdana" w:eastAsia="宋体" w:hAnsi="Verdana" w:cs="宋体" w:hint="eastAsia"/>
          <w:b/>
          <w:bCs/>
          <w:spacing w:val="17"/>
          <w:kern w:val="0"/>
          <w:sz w:val="24"/>
          <w:szCs w:val="24"/>
        </w:rPr>
      </w:pPr>
      <w:r>
        <w:rPr>
          <w:rFonts w:ascii="Verdana" w:eastAsia="宋体" w:hAnsi="Verdana" w:cs="宋体" w:hint="eastAsia"/>
          <w:b/>
          <w:bCs/>
          <w:spacing w:val="17"/>
          <w:kern w:val="0"/>
          <w:sz w:val="24"/>
          <w:szCs w:val="24"/>
        </w:rPr>
        <w:t>矽</w:t>
      </w:r>
      <w:r w:rsidRPr="00F572C1">
        <w:rPr>
          <w:rFonts w:ascii="Verdana" w:eastAsia="宋体" w:hAnsi="Verdana" w:cs="宋体" w:hint="eastAsia"/>
          <w:b/>
          <w:bCs/>
          <w:spacing w:val="17"/>
          <w:kern w:val="0"/>
          <w:sz w:val="24"/>
          <w:szCs w:val="24"/>
        </w:rPr>
        <w:t>品</w:t>
      </w:r>
      <w:r>
        <w:rPr>
          <w:rFonts w:ascii="Verdana" w:eastAsia="宋体" w:hAnsi="Verdana" w:cs="宋体" w:hint="eastAsia"/>
          <w:b/>
          <w:bCs/>
          <w:spacing w:val="17"/>
          <w:kern w:val="0"/>
          <w:sz w:val="24"/>
          <w:szCs w:val="24"/>
        </w:rPr>
        <w:t>2011</w:t>
      </w:r>
      <w:r w:rsidRPr="00F572C1">
        <w:rPr>
          <w:rFonts w:ascii="Verdana" w:eastAsia="宋体" w:hAnsi="Verdana" w:cs="宋体" w:hint="eastAsia"/>
          <w:b/>
          <w:bCs/>
          <w:spacing w:val="17"/>
          <w:kern w:val="0"/>
          <w:sz w:val="24"/>
          <w:szCs w:val="24"/>
        </w:rPr>
        <w:t>年上半年合并损益表，每股盈余</w:t>
      </w:r>
      <w:r w:rsidRPr="00F572C1">
        <w:rPr>
          <w:rFonts w:ascii="Verdana" w:eastAsia="宋体" w:hAnsi="Verdana" w:cs="宋体"/>
          <w:b/>
          <w:bCs/>
          <w:spacing w:val="17"/>
          <w:kern w:val="0"/>
          <w:sz w:val="24"/>
          <w:szCs w:val="24"/>
        </w:rPr>
        <w:t>0.70</w:t>
      </w:r>
      <w:r w:rsidRPr="00F572C1">
        <w:rPr>
          <w:rFonts w:ascii="Verdana" w:eastAsia="宋体" w:hAnsi="Verdana" w:cs="宋体" w:hint="eastAsia"/>
          <w:b/>
          <w:bCs/>
          <w:spacing w:val="17"/>
          <w:kern w:val="0"/>
          <w:sz w:val="24"/>
          <w:szCs w:val="24"/>
        </w:rPr>
        <w:t>元</w:t>
      </w:r>
    </w:p>
    <w:p w:rsidR="00F572C1" w:rsidRPr="00BD449E" w:rsidRDefault="00F572C1" w:rsidP="00BD449E">
      <w:pPr>
        <w:widowControl/>
        <w:jc w:val="center"/>
        <w:rPr>
          <w:rFonts w:ascii="Verdana" w:eastAsia="宋体" w:hAnsi="Verdana" w:cs="宋体"/>
          <w:b/>
          <w:bCs/>
          <w:spacing w:val="17"/>
          <w:kern w:val="0"/>
          <w:sz w:val="24"/>
          <w:szCs w:val="24"/>
        </w:rPr>
      </w:pPr>
      <w:r w:rsidRPr="00F572C1">
        <w:rPr>
          <w:rFonts w:ascii="Verdana" w:eastAsia="宋体" w:hAnsi="Verdana" w:cs="宋体"/>
          <w:kern w:val="0"/>
          <w:sz w:val="20"/>
          <w:szCs w:val="20"/>
        </w:rPr>
        <w:br/>
      </w:r>
      <w:hyperlink r:id="rId6" w:history="1">
        <w:r>
          <w:rPr>
            <w:rFonts w:ascii="MingLiU" w:eastAsia="宋体" w:hAnsi="MingLiU" w:cs="宋体" w:hint="eastAsia"/>
            <w:b/>
            <w:bCs/>
            <w:kern w:val="0"/>
            <w:sz w:val="20"/>
          </w:rPr>
          <w:t>矽</w:t>
        </w:r>
        <w:r w:rsidRPr="00F572C1">
          <w:rPr>
            <w:rFonts w:ascii="MingLiU" w:eastAsia="宋体" w:hAnsi="MingLiU" w:cs="宋体" w:hint="eastAsia"/>
            <w:b/>
            <w:bCs/>
            <w:kern w:val="0"/>
            <w:sz w:val="20"/>
          </w:rPr>
          <w:t>品</w:t>
        </w:r>
      </w:hyperlink>
      <w:r w:rsidRPr="00F572C1">
        <w:rPr>
          <w:rFonts w:ascii="MingLiU" w:eastAsia="宋体" w:hAnsi="MingLiU" w:cs="宋体"/>
          <w:b/>
          <w:bCs/>
          <w:kern w:val="0"/>
          <w:sz w:val="20"/>
          <w:szCs w:val="20"/>
        </w:rPr>
        <w:t>(2325)  </w:t>
      </w:r>
      <w:r>
        <w:rPr>
          <w:rFonts w:ascii="MingLiU" w:eastAsia="宋体" w:hAnsi="MingLiU" w:cs="宋体" w:hint="eastAsia"/>
          <w:b/>
          <w:bCs/>
          <w:kern w:val="0"/>
          <w:sz w:val="20"/>
          <w:szCs w:val="20"/>
        </w:rPr>
        <w:t>2011</w:t>
      </w:r>
      <w:r w:rsidRPr="00F572C1">
        <w:rPr>
          <w:rFonts w:ascii="MingLiU" w:eastAsia="宋体" w:hAnsi="MingLiU" w:cs="宋体" w:hint="eastAsia"/>
          <w:b/>
          <w:bCs/>
          <w:kern w:val="0"/>
          <w:sz w:val="20"/>
          <w:szCs w:val="20"/>
        </w:rPr>
        <w:t>年</w:t>
      </w:r>
      <w:r w:rsidRPr="00F572C1">
        <w:rPr>
          <w:rFonts w:ascii="MingLiU" w:eastAsia="宋体" w:hAnsi="MingLiU" w:cs="宋体"/>
          <w:b/>
          <w:bCs/>
          <w:kern w:val="0"/>
          <w:sz w:val="20"/>
          <w:szCs w:val="20"/>
        </w:rPr>
        <w:t> </w:t>
      </w:r>
      <w:r w:rsidRPr="00F572C1">
        <w:rPr>
          <w:rFonts w:ascii="MingLiU" w:eastAsia="宋体" w:hAnsi="MingLiU" w:cs="宋体" w:hint="eastAsia"/>
          <w:b/>
          <w:bCs/>
          <w:kern w:val="0"/>
          <w:sz w:val="20"/>
          <w:szCs w:val="20"/>
        </w:rPr>
        <w:t>上半年</w:t>
      </w:r>
      <w:r w:rsidRPr="00F572C1">
        <w:rPr>
          <w:rFonts w:ascii="MingLiU" w:eastAsia="宋体" w:hAnsi="MingLiU" w:cs="宋体"/>
          <w:b/>
          <w:bCs/>
          <w:kern w:val="0"/>
          <w:sz w:val="20"/>
          <w:szCs w:val="20"/>
        </w:rPr>
        <w:t> </w:t>
      </w:r>
      <w:r w:rsidRPr="00F572C1">
        <w:rPr>
          <w:rFonts w:ascii="MingLiU" w:eastAsia="宋体" w:hAnsi="MingLiU" w:cs="宋体" w:hint="eastAsia"/>
          <w:b/>
          <w:bCs/>
          <w:kern w:val="0"/>
          <w:sz w:val="20"/>
          <w:szCs w:val="20"/>
        </w:rPr>
        <w:t>合并</w:t>
      </w:r>
      <w:hyperlink r:id="rId7" w:history="1">
        <w:r w:rsidRPr="00F572C1">
          <w:rPr>
            <w:rFonts w:ascii="MingLiU" w:eastAsia="宋体" w:hAnsi="MingLiU" w:cs="宋体" w:hint="cs"/>
            <w:b/>
            <w:bCs/>
            <w:kern w:val="0"/>
            <w:sz w:val="20"/>
          </w:rPr>
          <w:t>损</w:t>
        </w:r>
        <w:r w:rsidRPr="00F572C1">
          <w:rPr>
            <w:rFonts w:ascii="MingLiU" w:eastAsia="宋体" w:hAnsi="MingLiU" w:cs="宋体" w:hint="eastAsia"/>
            <w:b/>
            <w:bCs/>
            <w:kern w:val="0"/>
            <w:sz w:val="20"/>
          </w:rPr>
          <w:t>益表</w:t>
        </w:r>
      </w:hyperlink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60"/>
        <w:gridCol w:w="1360"/>
        <w:gridCol w:w="660"/>
        <w:gridCol w:w="1360"/>
        <w:gridCol w:w="660"/>
      </w:tblGrid>
      <w:tr w:rsidR="00F572C1" w:rsidRPr="00F572C1" w:rsidTr="00F572C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2010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年及</w:t>
            </w:r>
            <w:r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2011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年</w:t>
            </w: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06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月</w:t>
            </w: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30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F572C1" w:rsidRPr="00F572C1" w:rsidTr="00F572C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righ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单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位：新台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币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仟元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会计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2011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年</w:t>
            </w: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06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月</w:t>
            </w: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30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2010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年</w:t>
            </w: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06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月</w:t>
            </w: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30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金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金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center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％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hyperlink r:id="rId8" w:history="1">
              <w:r w:rsidRPr="00F572C1">
                <w:rPr>
                  <w:rFonts w:ascii="MingLiU" w:eastAsia="宋体" w:hAnsi="MingLiU" w:cs="宋体" w:hint="cs"/>
                  <w:kern w:val="0"/>
                  <w:sz w:val="20"/>
                </w:rPr>
                <w:t>销货</w:t>
              </w:r>
              <w:r w:rsidRPr="00F572C1">
                <w:rPr>
                  <w:rFonts w:ascii="MingLiU" w:eastAsia="宋体" w:hAnsi="MingLiU" w:cs="宋体" w:hint="eastAsia"/>
                  <w:kern w:val="0"/>
                  <w:sz w:val="20"/>
                </w:rPr>
                <w:t>收入</w:t>
              </w:r>
            </w:hyperlink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总额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29,253,203.00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100.17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32,470,513.00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101.23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销货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折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50,588.00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395,281.00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1.23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hyperlink r:id="rId9" w:history="1">
              <w:r w:rsidRPr="00F572C1">
                <w:rPr>
                  <w:rFonts w:ascii="MingLiU" w:eastAsia="宋体" w:hAnsi="MingLiU" w:cs="宋体" w:hint="cs"/>
                  <w:kern w:val="0"/>
                  <w:sz w:val="20"/>
                </w:rPr>
                <w:t>销货</w:t>
              </w:r>
              <w:r w:rsidRPr="00F572C1">
                <w:rPr>
                  <w:rFonts w:ascii="MingLiU" w:eastAsia="宋体" w:hAnsi="MingLiU" w:cs="宋体" w:hint="eastAsia"/>
                  <w:kern w:val="0"/>
                  <w:sz w:val="20"/>
                </w:rPr>
                <w:t>收入</w:t>
              </w:r>
            </w:hyperlink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净额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29,202,615.00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100.00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32,075,232.00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100.00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营业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收入合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29,202,615.00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100.00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32,075,232.00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100.00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hyperlink r:id="rId10" w:history="1">
              <w:r w:rsidRPr="00F572C1">
                <w:rPr>
                  <w:rFonts w:ascii="MingLiU" w:eastAsia="宋体" w:hAnsi="MingLiU" w:cs="宋体" w:hint="cs"/>
                  <w:kern w:val="0"/>
                  <w:sz w:val="20"/>
                </w:rPr>
                <w:t>销货</w:t>
              </w:r>
              <w:r w:rsidRPr="00F572C1">
                <w:rPr>
                  <w:rFonts w:ascii="MingLiU" w:eastAsia="宋体" w:hAnsi="MingLiU" w:cs="宋体" w:hint="eastAsia"/>
                  <w:kern w:val="0"/>
                  <w:sz w:val="20"/>
                </w:rPr>
                <w:t>成本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24,705,791.00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84.60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26,787,610.00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83.51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营业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成本合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24,705,791.00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84.60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26,787,610.00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83.51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营业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毛利</w:t>
            </w: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(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毛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损</w:t>
            </w: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4,496,824.00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15.40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5,287,622.00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16.49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推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销费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325,525.00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300,771.00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0.94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管理及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总务费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815,582.00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2.79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700,474.00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2.18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研究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发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展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费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948,922.00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701,650.00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2.19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营业费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用合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2,090,029.00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7.16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1,702,895.00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5.31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营业净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利</w:t>
            </w: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(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净损</w:t>
            </w: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2,406,795.00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8.24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3,584,727.00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11.18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营业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外收入及利益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利息收入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29,088.00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20,212.00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0.06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处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分</w:t>
            </w:r>
            <w:hyperlink r:id="rId11" w:history="1">
              <w:r w:rsidRPr="00F572C1">
                <w:rPr>
                  <w:rFonts w:ascii="MingLiU" w:eastAsia="宋体" w:hAnsi="MingLiU" w:cs="宋体" w:hint="eastAsia"/>
                  <w:kern w:val="0"/>
                  <w:sz w:val="20"/>
                </w:rPr>
                <w:t>固定</w:t>
              </w:r>
              <w:r w:rsidRPr="00F572C1">
                <w:rPr>
                  <w:rFonts w:ascii="MingLiU" w:eastAsia="宋体" w:hAnsi="MingLiU" w:cs="宋体" w:hint="cs"/>
                  <w:kern w:val="0"/>
                  <w:sz w:val="20"/>
                </w:rPr>
                <w:t>资产</w:t>
              </w:r>
            </w:hyperlink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利益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20,659.00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146,891.00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0.46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什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项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收入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136,817.00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120,620.00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0.38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营业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外收入及利益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186,564.00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287,723.00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0.90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营业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外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费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用及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损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利息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费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18,430.00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1,265.00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0.00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减损损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87,271.00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0.27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什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项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支出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90,304.00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67,200.00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0.21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营业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外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费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用及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损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108,734.00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155,736.00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0.49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继续营业单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位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税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前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净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利</w:t>
            </w: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(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净损</w:t>
            </w: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2,484,625.00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8.51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3,716,714.00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11.59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所得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税费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用</w:t>
            </w: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(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利益</w:t>
            </w: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289,976.00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693,457.00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2.16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继续营业单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位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净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利</w:t>
            </w: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(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净损</w:t>
            </w: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2,194,649.00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7.52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3,023,257.00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9.43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合并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净损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2,194,649.00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7.52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3,023,257.00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9.43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合并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总损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2,194,649.00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7.52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3,023,257.00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9.43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基本</w:t>
            </w:r>
            <w:hyperlink r:id="rId12" w:history="1">
              <w:r w:rsidRPr="00F572C1">
                <w:rPr>
                  <w:rFonts w:ascii="MingLiU" w:eastAsia="宋体" w:hAnsi="MingLiU" w:cs="宋体" w:hint="eastAsia"/>
                  <w:kern w:val="0"/>
                  <w:sz w:val="20"/>
                </w:rPr>
                <w:t>每股盈余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基本</w:t>
            </w:r>
            <w:hyperlink r:id="rId13" w:history="1">
              <w:r w:rsidRPr="00F572C1">
                <w:rPr>
                  <w:rFonts w:ascii="MingLiU" w:eastAsia="宋体" w:hAnsi="MingLiU" w:cs="宋体" w:hint="eastAsia"/>
                  <w:kern w:val="0"/>
                  <w:sz w:val="20"/>
                </w:rPr>
                <w:t>每股盈余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0.00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lastRenderedPageBreak/>
              <w:t>        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稀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释</w:t>
            </w:r>
            <w:hyperlink r:id="rId14" w:history="1">
              <w:r w:rsidRPr="00F572C1">
                <w:rPr>
                  <w:rFonts w:ascii="MingLiU" w:eastAsia="宋体" w:hAnsi="MingLiU" w:cs="宋体" w:hint="eastAsia"/>
                  <w:kern w:val="0"/>
                  <w:sz w:val="20"/>
                </w:rPr>
                <w:t>每股盈余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</w:t>
            </w:r>
          </w:p>
        </w:tc>
      </w:tr>
      <w:tr w:rsidR="00F572C1" w:rsidRPr="00F572C1" w:rsidTr="00F572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          </w:t>
            </w:r>
            <w:r w:rsidRPr="00F572C1">
              <w:rPr>
                <w:rFonts w:ascii="MingLiU" w:eastAsia="宋体" w:hAnsi="MingLiU" w:cs="宋体" w:hint="eastAsia"/>
                <w:kern w:val="0"/>
                <w:sz w:val="20"/>
                <w:szCs w:val="20"/>
              </w:rPr>
              <w:t>稀</w:t>
            </w:r>
            <w:r w:rsidRPr="00F572C1">
              <w:rPr>
                <w:rFonts w:ascii="MingLiU" w:eastAsia="宋体" w:hAnsi="MingLiU" w:cs="宋体" w:hint="cs"/>
                <w:kern w:val="0"/>
                <w:sz w:val="20"/>
                <w:szCs w:val="20"/>
              </w:rPr>
              <w:t>释</w:t>
            </w:r>
            <w:hyperlink r:id="rId15" w:history="1">
              <w:r w:rsidRPr="00F572C1">
                <w:rPr>
                  <w:rFonts w:ascii="MingLiU" w:eastAsia="宋体" w:hAnsi="MingLiU" w:cs="宋体" w:hint="eastAsia"/>
                  <w:kern w:val="0"/>
                  <w:sz w:val="20"/>
                </w:rPr>
                <w:t>每股盈余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2C1" w:rsidRPr="00F572C1" w:rsidRDefault="00F572C1" w:rsidP="00F572C1">
            <w:pPr>
              <w:widowControl/>
              <w:jc w:val="left"/>
              <w:rPr>
                <w:rFonts w:ascii="Verdana" w:eastAsia="宋体" w:hAnsi="Verdana" w:cs="宋体"/>
                <w:kern w:val="0"/>
                <w:sz w:val="20"/>
                <w:szCs w:val="20"/>
              </w:rPr>
            </w:pPr>
            <w:r w:rsidRPr="00F572C1">
              <w:rPr>
                <w:rFonts w:ascii="MingLiU" w:eastAsia="宋体" w:hAnsi="MingLiU" w:cs="宋体"/>
                <w:kern w:val="0"/>
                <w:sz w:val="20"/>
                <w:szCs w:val="20"/>
              </w:rPr>
              <w:t>0.00</w:t>
            </w:r>
          </w:p>
        </w:tc>
      </w:tr>
    </w:tbl>
    <w:p w:rsidR="00F572C1" w:rsidRPr="00F572C1" w:rsidRDefault="00F572C1" w:rsidP="00F572C1">
      <w:pPr>
        <w:widowControl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F572C1">
        <w:rPr>
          <w:rFonts w:ascii="Verdana" w:eastAsia="宋体" w:hAnsi="Verdana" w:cs="宋体"/>
          <w:color w:val="000000"/>
          <w:kern w:val="0"/>
          <w:sz w:val="20"/>
          <w:szCs w:val="20"/>
        </w:rPr>
        <w:br/>
      </w:r>
    </w:p>
    <w:p w:rsidR="00F572C1" w:rsidRPr="00F572C1" w:rsidRDefault="00F572C1" w:rsidP="00F572C1">
      <w:pPr>
        <w:widowControl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</w:p>
    <w:p w:rsidR="00DE4B3C" w:rsidRPr="00F572C1" w:rsidRDefault="00DE4B3C"/>
    <w:sectPr w:rsidR="00DE4B3C" w:rsidRPr="00F57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B3C" w:rsidRDefault="00DE4B3C" w:rsidP="00F572C1">
      <w:r>
        <w:separator/>
      </w:r>
    </w:p>
  </w:endnote>
  <w:endnote w:type="continuationSeparator" w:id="1">
    <w:p w:rsidR="00DE4B3C" w:rsidRDefault="00DE4B3C" w:rsidP="00F57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B3C" w:rsidRDefault="00DE4B3C" w:rsidP="00F572C1">
      <w:r>
        <w:separator/>
      </w:r>
    </w:p>
  </w:footnote>
  <w:footnote w:type="continuationSeparator" w:id="1">
    <w:p w:rsidR="00DE4B3C" w:rsidRDefault="00DE4B3C" w:rsidP="00F57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2C1"/>
    <w:rsid w:val="00BD449E"/>
    <w:rsid w:val="00DE4B3C"/>
    <w:rsid w:val="00F5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7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72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7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72C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572C1"/>
    <w:rPr>
      <w:strike w:val="0"/>
      <w:dstrike w:val="0"/>
      <w:color w:val="91565D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eydj.com/KMDJ/wiki/WikiViewer.aspx?Title=%u92B7%u8CA8%u6536%u5165" TargetMode="External"/><Relationship Id="rId13" Type="http://schemas.openxmlformats.org/officeDocument/2006/relationships/hyperlink" Target="http://www.moneydj.com/KMDJ/wiki/WikiViewer.aspx?Title=%u6BCF%u80A1%u76C8%u99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eydj.com/KMDJ/wiki/WikiViewer.aspx?Title=%u640D%u76CA%u8868" TargetMode="External"/><Relationship Id="rId12" Type="http://schemas.openxmlformats.org/officeDocument/2006/relationships/hyperlink" Target="http://www.moneydj.com/KMDJ/wiki/WikiViewer.aspx?Title=%u6BCF%u80A1%u76C8%u991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oneydj.com/KMDJ/wiki/WikiViewer.aspx?Title=%u77FD%u54C1" TargetMode="External"/><Relationship Id="rId11" Type="http://schemas.openxmlformats.org/officeDocument/2006/relationships/hyperlink" Target="http://www.moneydj.com/KMDJ/wiki/WikiViewer.aspx?Title=%u56FA%u5B9A%u8CC7%u752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oneydj.com/KMDJ/wiki/WikiViewer.aspx?Title=%u6BCF%u80A1%u76C8%u9918" TargetMode="External"/><Relationship Id="rId10" Type="http://schemas.openxmlformats.org/officeDocument/2006/relationships/hyperlink" Target="http://www.moneydj.com/KMDJ/wiki/WikiViewer.aspx?Title=%u92B7%u8CA8%u6210%u672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oneydj.com/KMDJ/wiki/WikiViewer.aspx?Title=%u92B7%u8CA8%u6536%u5165" TargetMode="External"/><Relationship Id="rId14" Type="http://schemas.openxmlformats.org/officeDocument/2006/relationships/hyperlink" Target="http://www.moneydj.com/KMDJ/wiki/WikiViewer.aspx?Title=%u6BCF%u80A1%u76C8%u991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2191</Characters>
  <Application>Microsoft Office Word</Application>
  <DocSecurity>0</DocSecurity>
  <Lines>18</Lines>
  <Paragraphs>5</Paragraphs>
  <ScaleCrop>false</ScaleCrop>
  <Company>ChinaFlashMarket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10</cp:revision>
  <dcterms:created xsi:type="dcterms:W3CDTF">2011-08-29T09:28:00Z</dcterms:created>
  <dcterms:modified xsi:type="dcterms:W3CDTF">2011-08-29T09:36:00Z</dcterms:modified>
</cp:coreProperties>
</file>